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78" w:tblpY="1277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40"/>
          <w:szCs w:val="40"/>
        </w:rPr>
        <w:t xml:space="preserve">получения справки об оценочной стоимости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квартиры (домовладения) для принятия наследства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выдать справку об оценочной стоимости, принадлежности и об отсутствии ареста (запрета) на квартиру по адресу: г.Ашхабад, ______________________, для принятия наследства.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Перечень документов для </w:t>
      </w:r>
      <w:r>
        <w:rPr>
          <w:rFonts w:cs="Times New Roman" w:ascii="Times New Roman" w:hAnsi="Times New Roman"/>
          <w:b/>
          <w:sz w:val="36"/>
          <w:szCs w:val="36"/>
        </w:rPr>
        <w:t xml:space="preserve">получения справки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</w:rPr>
        <w:t>об оценочной стоимости квартиры (домовладения)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284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№10)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294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хякима, решение и т.д.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284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наследника, документ подтверждающий родство, свидетельство о смерти хозяина домовладения, 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Подтверждение адреса с Архитектурного отдела хякимлика по этрапу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наследника обязательно (в случае отсутствия наследника,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</w:t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426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jaýyň (öýüň) baha görkezmesi barada</w:t>
      </w:r>
    </w:p>
    <w:tbl>
      <w:tblPr>
        <w:tblStyle w:val="a3"/>
        <w:tblpPr w:vertAnchor="text" w:horzAnchor="page" w:leftFromText="180" w:rightFromText="180" w:tblpX="1004" w:tblpY="426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10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>güwänamany almak üçin (miras)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_______________ salgy boýunça, miras kabul etmek işlerini geçirmek üçin, öýüň baha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Jaýyň (öýüň) baha görkezmesi barada güwänamany almak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№10)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(tassyklanan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Mirasdüşeriň pasporty, garyndaşlygyny takyk edýän şahadatnama, jaýyň (öýüň) eýesiniň aradan çykanlygy barada şahadatnama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nusgasy);</w:t>
      </w:r>
    </w:p>
    <w:p>
      <w:pPr>
        <w:pStyle w:val="ListParagraph"/>
        <w:numPr>
          <w:ilvl w:val="0"/>
          <w:numId w:val="2"/>
        </w:numPr>
        <w:spacing w:lineRule="auto" w:line="240"/>
        <w:ind w:left="426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Degişli etrap häkimliginiň Arhitektura bölüminden tassyklanan salgy barada güwähaty;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Mirasdüşeriň elin gatnaşmagy hökman, ýa-da ynanç haty (mirasdüşeriň bolmadyk ýagdaýyna ynanç hatyny asyl nusgasy görnüşinde ýa-da  Aşgabat şäheriniň Döwlet kepillendiriş edarasy tarapyndan tassyklanan göçürme nusgasy)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   </w:t>
      </w:r>
    </w:p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Application>LibreOffice/6.4.6.2$Linux_X86_64 LibreOffice_project/40$Build-2</Application>
  <Pages>2</Pages>
  <Words>259</Words>
  <Characters>2066</Characters>
  <CharactersWithSpaces>2656</CharactersWithSpaces>
  <Paragraphs>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2021-10-13T16:23:18Z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